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Cahier des charges CRM</w:t>
      </w:r>
    </w:p>
    <w:p>
      <w:r>
        <w:rPr>
          <w:color w:val="808080"/>
          <w:sz w:val="17"/>
        </w:rPr>
        <w:t>Modèle gratuit proposé par Agence Talos (agencetalos.fr). Libre d'utilisation. À adapter à votre entreprise : supprimez ce qui ne vous concerne pas. Les textes en gris et en italique sont des exemples à remplacer. Quatre à huit pages remplies suffisent pour une PME.</w:t>
      </w:r>
    </w:p>
    <w:p>
      <w:pPr>
        <w:pStyle w:val="Heading2"/>
      </w:pPr>
      <w:r>
        <w:t>1. L'entreprise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</w:tcPr>
          <w:p>
            <w:r/>
            <w:r>
              <w:rPr>
                <w:b/>
              </w:rPr>
              <w:t>Raison sociale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Activité et métiers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Effectif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Sites (adresses)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Clientèle (particuliers, professionnels, les deux)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Zone commerciale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Personne qui pilote le projet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Date et version du document</w:t>
            </w:r>
          </w:p>
        </w:tc>
        <w:tc>
          <w:tcPr>
            <w:tcW w:type="dxa" w:w="6463"/>
          </w:tcPr>
          <w:p/>
        </w:tc>
      </w:tr>
    </w:tbl>
    <w:p/>
    <w:p>
      <w:pPr>
        <w:pStyle w:val="Heading2"/>
      </w:pPr>
      <w:r>
        <w:t>2. Pourquoi un CRM aujourd'hui</w:t>
      </w:r>
    </w:p>
    <w:p>
      <w:r>
        <w:t>Ce qui ne fonctionne pas aujourd'hui (trois à cinq faits concrets)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</w:rPr>
              <w:t>Ce qui se passe aujourd'hui</w:t>
            </w:r>
          </w:p>
        </w:tc>
        <w:tc>
          <w:tcPr>
            <w:tcW w:type="dxa" w:w="5100"/>
          </w:tcPr>
          <w:p>
            <w:r/>
            <w:r>
              <w:rPr>
                <w:b/>
              </w:rPr>
              <w:t>Ce que ça coûte (temps, ventes perdues, erreurs)</w:t>
            </w:r>
          </w:p>
        </w:tc>
      </w:tr>
      <w:tr>
        <w:tc>
          <w:tcPr>
            <w:tcW w:type="dxa" w:w="5100"/>
          </w:tcPr>
          <w:p>
            <w:r/>
            <w:r>
              <w:rPr>
                <w:i/>
                <w:color w:val="808080"/>
              </w:rPr>
              <w:t>Les devis envoyés ne sont relancés que si quelqu'un y pense</w:t>
            </w:r>
          </w:p>
        </w:tc>
        <w:tc>
          <w:tcPr>
            <w:tcW w:type="dxa" w:w="5100"/>
          </w:tcPr>
          <w:p>
            <w:r/>
            <w:r>
              <w:rPr>
                <w:i/>
                <w:color w:val="808080"/>
              </w:rPr>
              <w:t>Des devis sans réponse jamais relancés, nombre à estimer</w:t>
            </w:r>
          </w:p>
        </w:tc>
      </w:tr>
      <w:tr>
        <w:tc>
          <w:tcPr>
            <w:tcW w:type="dxa" w:w="5100"/>
          </w:tcPr>
          <w:p/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/>
        </w:tc>
        <w:tc>
          <w:tcPr>
            <w:tcW w:type="dxa" w:w="5100"/>
          </w:tcPr>
          <w:p/>
        </w:tc>
      </w:tr>
      <w:tr>
        <w:tc>
          <w:tcPr>
            <w:tcW w:type="dxa" w:w="5100"/>
          </w:tcPr>
          <w:p/>
        </w:tc>
        <w:tc>
          <w:tcPr>
            <w:tcW w:type="dxa" w:w="5100"/>
          </w:tcPr>
          <w:p/>
        </w:tc>
      </w:tr>
    </w:tbl>
    <w:p/>
    <w:p>
      <w:r>
        <w:t>Objectifs du projet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/>
            <w:r>
              <w:rPr>
                <w:b/>
              </w:rPr>
              <w:t>Objectif</w:t>
            </w:r>
          </w:p>
        </w:tc>
        <w:tc>
          <w:tcPr>
            <w:tcW w:type="dxa" w:w="3400"/>
          </w:tcPr>
          <w:p>
            <w:r/>
            <w:r>
              <w:rPr>
                <w:b/>
              </w:rPr>
              <w:t>Comment on saura qu'il est atteint</w:t>
            </w:r>
          </w:p>
        </w:tc>
        <w:tc>
          <w:tcPr>
            <w:tcW w:type="dxa" w:w="3400"/>
          </w:tcPr>
          <w:p>
            <w:r/>
            <w:r>
              <w:rPr>
                <w:b/>
              </w:rPr>
              <w:t>Échéance</w:t>
            </w:r>
          </w:p>
        </w:tc>
      </w:tr>
      <w:tr>
        <w:tc>
          <w:tcPr>
            <w:tcW w:type="dxa" w:w="3400"/>
          </w:tcPr>
          <w:p>
            <w:r/>
            <w:r>
              <w:rPr>
                <w:i/>
                <w:color w:val="808080"/>
              </w:rPr>
              <w:t>Relancer chaque devis au bon moment</w:t>
            </w:r>
          </w:p>
        </w:tc>
        <w:tc>
          <w:tcPr>
            <w:tcW w:type="dxa" w:w="3400"/>
          </w:tcPr>
          <w:p>
            <w:r/>
            <w:r>
              <w:rPr>
                <w:i/>
                <w:color w:val="808080"/>
              </w:rPr>
              <w:t>Aucun devis de plus de 15 jours sans relance</w:t>
            </w:r>
          </w:p>
        </w:tc>
        <w:tc>
          <w:tcPr>
            <w:tcW w:type="dxa" w:w="3400"/>
          </w:tcPr>
          <w:p>
            <w:r/>
            <w:r>
              <w:rPr>
                <w:i/>
                <w:color w:val="808080"/>
              </w:rPr>
              <w:t>Trois mois après la mise en service</w:t>
            </w:r>
          </w:p>
        </w:tc>
      </w:tr>
      <w:t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</w:tbl>
    <w:p/>
    <w:p>
      <w:pPr>
        <w:pStyle w:val="Heading2"/>
      </w:pPr>
      <w:r>
        <w:t>3. Qui va s'en servir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</w:rPr>
              <w:t>Rôle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Nombre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Où il travaille (bureau, route, chantier)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Ce qu'il doit pouvoir faire</w:t>
            </w:r>
          </w:p>
        </w:tc>
      </w:tr>
      <w:tr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Commercial itinérant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2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En voiture, chez les clients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Voir la fiche avant un rendez-vous, dicter le compte rendu en repartant</w:t>
            </w:r>
          </w:p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pPr>
        <w:pStyle w:val="Heading2"/>
      </w:pPr>
      <w:r>
        <w:t>4. Comment vous vendez aujourd'hui</w:t>
      </w:r>
    </w:p>
    <w:p>
      <w:r>
        <w:t>Les étapes de vente, avec vos mots, du premier contact au client fidèle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</w:rPr>
              <w:t>Étape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Ce qui se passe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Qui s'en occupe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Document produit</w:t>
            </w:r>
          </w:p>
        </w:tc>
      </w:tr>
      <w:tr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Demande reçue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Appel, mail ou formulaire du site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Accueil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Aucun</w:t>
            </w:r>
          </w:p>
        </w:tc>
      </w:tr>
      <w:tr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Devis envoyé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Devis chiffré après visite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Dirigeant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Devis (logiciel de facturation)</w:t>
            </w:r>
          </w:p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pPr>
        <w:pStyle w:val="Heading2"/>
      </w:pPr>
      <w:r>
        <w:t>5. L'existant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</w:rPr>
              <w:t>Outil actuel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À quoi il sert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Données à reprendre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À relier au CRM (oui, non)</w:t>
            </w:r>
          </w:p>
        </w:tc>
      </w:tr>
      <w:tr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Tableur « Clients »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Liste des clients et des relances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Oui, environ ... lignes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Non, il sera remplacé</w:t>
            </w:r>
          </w:p>
        </w:tc>
      </w:tr>
      <w:tr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Logiciel de devis et factures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Devis, factures, paiements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Non</w:t>
            </w:r>
          </w:p>
        </w:tc>
        <w:tc>
          <w:tcPr>
            <w:tcW w:type="dxa" w:w="2550"/>
          </w:tcPr>
          <w:p>
            <w:r/>
            <w:r>
              <w:rPr>
                <w:i/>
                <w:color w:val="808080"/>
              </w:rPr>
              <w:t>Oui : client et devis sans ressaisie</w:t>
            </w:r>
          </w:p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r>
        <w:t>Volumes (ordre de grandeur) 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</w:tcPr>
          <w:p>
            <w:r/>
            <w:r>
              <w:rPr>
                <w:b/>
              </w:rPr>
              <w:t>Clients actifs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Prospects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Contacts (personnes)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Devis par mois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Mails commerciaux reçus par jour</w:t>
            </w:r>
          </w:p>
        </w:tc>
        <w:tc>
          <w:tcPr>
            <w:tcW w:type="dxa" w:w="6463"/>
          </w:tcPr>
          <w:p/>
        </w:tc>
      </w:tr>
    </w:tbl>
    <w:p/>
    <w:p>
      <w:pPr>
        <w:pStyle w:val="Heading2"/>
      </w:pPr>
      <w:r>
        <w:t>6. Les besoins, écrits en cas d'usage</w:t>
      </w:r>
    </w:p>
    <w:p>
      <w:r>
        <w:rPr>
          <w:color w:val="808080"/>
          <w:sz w:val="17"/>
        </w:rPr>
        <w:t>Décrivez ce que fait une personne réelle, à un moment réel, plutôt qu'une liste de fonctionnalités. Priorité : I = indispensable, U = utile, P = plus tard.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67"/>
          </w:tcPr>
          <w:p>
            <w:r/>
            <w:r>
              <w:rPr>
                <w:b/>
              </w:rPr>
              <w:t>N°</w:t>
            </w:r>
          </w:p>
        </w:tc>
        <w:tc>
          <w:tcPr>
            <w:tcW w:type="dxa" w:w="2551"/>
          </w:tcPr>
          <w:p>
            <w:r/>
            <w:r>
              <w:rPr>
                <w:b/>
              </w:rPr>
              <w:t>Quand...</w:t>
            </w:r>
          </w:p>
        </w:tc>
        <w:tc>
          <w:tcPr>
            <w:tcW w:type="dxa" w:w="2835"/>
          </w:tcPr>
          <w:p>
            <w:r/>
            <w:r>
              <w:rPr>
                <w:b/>
              </w:rPr>
              <w:t>Je veux...</w:t>
            </w:r>
          </w:p>
        </w:tc>
        <w:tc>
          <w:tcPr>
            <w:tcW w:type="dxa" w:w="2551"/>
          </w:tcPr>
          <w:p>
            <w:r/>
            <w:r>
              <w:rPr>
                <w:b/>
              </w:rPr>
              <w:t>Pour...</w:t>
            </w:r>
          </w:p>
        </w:tc>
        <w:tc>
          <w:tcPr>
            <w:tcW w:type="dxa" w:w="1134"/>
          </w:tcPr>
          <w:p>
            <w:r/>
            <w:r>
              <w:rPr>
                <w:b/>
              </w:rPr>
              <w:t>Priorité</w:t>
            </w:r>
          </w:p>
        </w:tc>
      </w:tr>
      <w:tr>
        <w:tc>
          <w:tcPr>
            <w:tcW w:type="dxa" w:w="567"/>
          </w:tcPr>
          <w:p>
            <w:r/>
            <w:r>
              <w:rPr>
                <w:i/>
                <w:color w:val="808080"/>
              </w:rPr>
              <w:t>1</w:t>
            </w:r>
          </w:p>
        </w:tc>
        <w:tc>
          <w:tcPr>
            <w:tcW w:type="dxa" w:w="2551"/>
          </w:tcPr>
          <w:p>
            <w:r/>
            <w:r>
              <w:rPr>
                <w:i/>
                <w:color w:val="808080"/>
              </w:rPr>
              <w:t>je sors d'un rendez-vous client</w:t>
            </w:r>
          </w:p>
        </w:tc>
        <w:tc>
          <w:tcPr>
            <w:tcW w:type="dxa" w:w="2835"/>
          </w:tcPr>
          <w:p>
            <w:r/>
            <w:r>
              <w:rPr>
                <w:i/>
                <w:color w:val="808080"/>
              </w:rPr>
              <w:t>dicter mon compte rendu sur mon téléphone</w:t>
            </w:r>
          </w:p>
        </w:tc>
        <w:tc>
          <w:tcPr>
            <w:tcW w:type="dxa" w:w="2551"/>
          </w:tcPr>
          <w:p>
            <w:r/>
            <w:r>
              <w:rPr>
                <w:i/>
                <w:color w:val="808080"/>
              </w:rPr>
              <w:t>ne rien ressaisir le soir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808080"/>
              </w:rPr>
              <w:t>I</w:t>
            </w:r>
          </w:p>
        </w:tc>
      </w:tr>
      <w:tr>
        <w:tc>
          <w:tcPr>
            <w:tcW w:type="dxa" w:w="567"/>
          </w:tcPr>
          <w:p>
            <w:r/>
            <w:r>
              <w:rPr>
                <w:i/>
                <w:color w:val="808080"/>
              </w:rPr>
              <w:t>2</w:t>
            </w:r>
          </w:p>
        </w:tc>
        <w:tc>
          <w:tcPr>
            <w:tcW w:type="dxa" w:w="2551"/>
          </w:tcPr>
          <w:p>
            <w:r/>
            <w:r>
              <w:rPr>
                <w:i/>
                <w:color w:val="808080"/>
              </w:rPr>
              <w:t>un devis est sans réponse depuis 10 jours</w:t>
            </w:r>
          </w:p>
        </w:tc>
        <w:tc>
          <w:tcPr>
            <w:tcW w:type="dxa" w:w="2835"/>
          </w:tcPr>
          <w:p>
            <w:r/>
            <w:r>
              <w:rPr>
                <w:i/>
                <w:color w:val="808080"/>
              </w:rPr>
              <w:t>qu'un message de relance soit préparé</w:t>
            </w:r>
          </w:p>
        </w:tc>
        <w:tc>
          <w:tcPr>
            <w:tcW w:type="dxa" w:w="2551"/>
          </w:tcPr>
          <w:p>
            <w:r/>
            <w:r>
              <w:rPr>
                <w:i/>
                <w:color w:val="808080"/>
              </w:rPr>
              <w:t>le valider et l'envoyer en un geste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808080"/>
              </w:rPr>
              <w:t>I</w:t>
            </w:r>
          </w:p>
        </w:tc>
      </w:tr>
      <w:tr>
        <w:tc>
          <w:tcPr>
            <w:tcW w:type="dxa" w:w="567"/>
          </w:tcPr>
          <w:p>
            <w:r/>
            <w:r>
              <w:rPr>
                <w:i/>
                <w:color w:val="808080"/>
              </w:rPr>
              <w:t>3</w:t>
            </w:r>
          </w:p>
        </w:tc>
        <w:tc>
          <w:tcPr>
            <w:tcW w:type="dxa" w:w="2551"/>
          </w:tcPr>
          <w:p>
            <w:r/>
            <w:r>
              <w:rPr>
                <w:i/>
                <w:color w:val="808080"/>
              </w:rPr>
              <w:t>un client régulier ne commande plus</w:t>
            </w:r>
          </w:p>
        </w:tc>
        <w:tc>
          <w:tcPr>
            <w:tcW w:type="dxa" w:w="2835"/>
          </w:tcPr>
          <w:p>
            <w:r/>
            <w:r>
              <w:rPr>
                <w:i/>
                <w:color w:val="808080"/>
              </w:rPr>
              <w:t>être prévenu</w:t>
            </w:r>
          </w:p>
        </w:tc>
        <w:tc>
          <w:tcPr>
            <w:tcW w:type="dxa" w:w="2551"/>
          </w:tcPr>
          <w:p>
            <w:r/>
            <w:r>
              <w:rPr>
                <w:i/>
                <w:color w:val="808080"/>
              </w:rPr>
              <w:t>l'appeler avant qu'il parte</w:t>
            </w:r>
          </w:p>
        </w:tc>
        <w:tc>
          <w:tcPr>
            <w:tcW w:type="dxa" w:w="1134"/>
          </w:tcPr>
          <w:p>
            <w:r/>
            <w:r>
              <w:rPr>
                <w:i/>
                <w:color w:val="808080"/>
              </w:rPr>
              <w:t>U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2551"/>
          </w:tcPr>
          <w:p/>
        </w:tc>
        <w:tc>
          <w:tcPr>
            <w:tcW w:type="dxa" w:w="2835"/>
          </w:tcPr>
          <w:p/>
        </w:tc>
        <w:tc>
          <w:tcPr>
            <w:tcW w:type="dxa" w:w="2551"/>
          </w:tcPr>
          <w:p/>
        </w:tc>
        <w:tc>
          <w:tcPr>
            <w:tcW w:type="dxa" w:w="1134"/>
          </w:tcPr>
          <w:p/>
        </w:tc>
      </w:tr>
    </w:tbl>
    <w:p/>
    <w:p>
      <w:pPr>
        <w:pStyle w:val="Heading2"/>
      </w:pPr>
      <w:r>
        <w:t>7. Exigences générales</w:t>
      </w:r>
    </w:p>
    <w:p>
      <w:r>
        <w:t>☐ Utilisable sur téléphone, y compris avec une connexion faible</w:t>
      </w:r>
    </w:p>
    <w:p>
      <w:r>
        <w:t>☐ Données hébergées dans l'Union européenne</w:t>
      </w:r>
    </w:p>
    <w:p>
      <w:r>
        <w:t>☐ Export complet des données à tout moment, dans un format ouvert (CSV, Excel)</w:t>
      </w:r>
    </w:p>
    <w:p>
      <w:r>
        <w:t>☐ Droits d'accès par rôle (qui voit quoi, qui modifie quoi)</w:t>
      </w:r>
    </w:p>
    <w:p>
      <w:r>
        <w:t>☐ Sauvegardes : fréquence et durée de conservation précisées</w:t>
      </w:r>
    </w:p>
    <w:p>
      <w:r>
        <w:t>☐ RGPD : date du dernier contact sur chaque fiche, suppression ou anonymisation des fiches anciennes, réponse aux demandes d'accès et de suppression</w:t>
      </w:r>
    </w:p>
    <w:p>
      <w:r>
        <w:t>☐ Aucun message envoyé à un client sans validation humaine (si l'outil prépare des messages)</w:t>
      </w:r>
    </w:p>
    <w:p>
      <w:r>
        <w:t>☐ Sur mesure : code source, documentation et accès remis à l'entreprise</w:t>
      </w:r>
    </w:p>
    <w:p>
      <w:r>
        <w:t>☐ Logiciel du marché : conditions de sortie et récupération des données en fin de contrat</w:t>
      </w:r>
    </w:p>
    <w:p>
      <w:r>
        <w:t>☐ Autre :</w:t>
      </w:r>
    </w:p>
    <w:p>
      <w:pPr>
        <w:pStyle w:val="Heading2"/>
      </w:pPr>
      <w:r>
        <w:t>8. Reprise des données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b/>
              </w:rPr>
              <w:t>Source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Nombre d'enregistrements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État (doublons, champs vides)</w:t>
            </w:r>
          </w:p>
        </w:tc>
        <w:tc>
          <w:tcPr>
            <w:tcW w:type="dxa" w:w="2550"/>
          </w:tcPr>
          <w:p>
            <w:r/>
            <w:r>
              <w:rPr>
                <w:b/>
              </w:rPr>
              <w:t>Qui la nettoie</w:t>
            </w:r>
          </w:p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  <w:tr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  <w:tc>
          <w:tcPr>
            <w:tcW w:type="dxa" w:w="2550"/>
          </w:tcPr>
          <w:p/>
        </w:tc>
      </w:tr>
    </w:tbl>
    <w:p/>
    <w:p>
      <w:pPr>
        <w:pStyle w:val="Heading2"/>
      </w:pPr>
      <w:r>
        <w:t>9. Budget et calendrier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</w:tcPr>
          <w:p>
            <w:r/>
            <w:r>
              <w:rPr>
                <w:b/>
              </w:rPr>
              <w:t>Budget de départ (mise en place)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Budget annuel (abonnements, maintenance)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Date de mise en service souhaitée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Périodes à éviter (saison haute, congés)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Première étape attendue (le plus petit périmètre utile)</w:t>
            </w:r>
          </w:p>
        </w:tc>
        <w:tc>
          <w:tcPr>
            <w:tcW w:type="dxa" w:w="6463"/>
          </w:tcPr>
          <w:p/>
        </w:tc>
      </w:tr>
    </w:tbl>
    <w:p/>
    <w:p>
      <w:pPr>
        <w:pStyle w:val="Heading2"/>
      </w:pPr>
      <w:r>
        <w:t>10. Organisation du projet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</w:tcPr>
          <w:p>
            <w:r/>
            <w:r>
              <w:rPr>
                <w:b/>
              </w:rPr>
              <w:t>Qui décide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Référent au quotidien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Utilisateurs qui testeront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Temps disponible par semaine pour le projet</w:t>
            </w:r>
          </w:p>
        </w:tc>
        <w:tc>
          <w:tcPr>
            <w:tcW w:type="dxa" w:w="6463"/>
          </w:tcPr>
          <w:p/>
        </w:tc>
      </w:tr>
      <w:tr>
        <w:tc>
          <w:tcPr>
            <w:tcW w:type="dxa" w:w="3402"/>
          </w:tcPr>
          <w:p>
            <w:r/>
            <w:r>
              <w:rPr>
                <w:b/>
              </w:rPr>
              <w:t>Formation attendue (qui, combien de temps)</w:t>
            </w:r>
          </w:p>
        </w:tc>
        <w:tc>
          <w:tcPr>
            <w:tcW w:type="dxa" w:w="6463"/>
          </w:tcPr>
          <w:p/>
        </w:tc>
      </w:tr>
    </w:tbl>
    <w:p/>
    <w:p>
      <w:pPr>
        <w:pStyle w:val="Heading2"/>
      </w:pPr>
      <w:r>
        <w:t>11. Ce que chaque réponse doit contenir</w:t>
      </w:r>
    </w:p>
    <w:p>
      <w:r>
        <w:t>☐ Les cas d'usage du point 6 couverts, un par un : oui, non, partiellement, avec comment</w:t>
      </w:r>
    </w:p>
    <w:p>
      <w:r>
        <w:t>☐ Le prix de départ et le coût total sur trois ans, pour le nombre d'utilisateurs prévu</w:t>
      </w:r>
    </w:p>
    <w:p>
      <w:r>
        <w:t>☐ Le délai de mise en service de la première étape</w:t>
      </w:r>
    </w:p>
    <w:p>
      <w:r>
        <w:t>☐ La reprise des données : ce qui est compris, ce qui ne l'est pas</w:t>
      </w:r>
    </w:p>
    <w:p>
      <w:r>
        <w:t>☐ La formation et l'accompagnement après la mise en service</w:t>
      </w:r>
    </w:p>
    <w:p>
      <w:r>
        <w:t>☐ La propriété des données, et du code si l'outil est construit pour vous</w:t>
      </w:r>
    </w:p>
    <w:p>
      <w:r>
        <w:t>☐ Une démonstration sur vos propres cas d'usage, pas une démonstration générale</w:t>
      </w:r>
    </w:p>
    <w:p>
      <w:pPr>
        <w:pStyle w:val="Heading2"/>
      </w:pPr>
      <w:r>
        <w:t>12. Grille de comparaison des réponses</w:t>
      </w:r>
    </w:p>
    <w:p>
      <w:r>
        <w:rPr>
          <w:color w:val="808080"/>
          <w:sz w:val="17"/>
        </w:rPr>
        <w:t>Poids de 1 (secondaire) à 3 (décisif). Note de 0 à 5. Note pondérée = poids x note.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type="dxa" w:w="2948"/>
          </w:tcPr>
          <w:p>
            <w:r/>
            <w:r>
              <w:rPr>
                <w:b/>
              </w:rPr>
              <w:t>Critère</w:t>
            </w:r>
          </w:p>
        </w:tc>
        <w:tc>
          <w:tcPr>
            <w:tcW w:type="dxa" w:w="992"/>
          </w:tcPr>
          <w:p>
            <w:r/>
            <w:r>
              <w:rPr>
                <w:b/>
              </w:rPr>
              <w:t>Poids</w:t>
            </w:r>
          </w:p>
        </w:tc>
        <w:tc>
          <w:tcPr>
            <w:tcW w:type="dxa" w:w="992"/>
          </w:tcPr>
          <w:p>
            <w:r/>
            <w:r>
              <w:rPr>
                <w:b/>
              </w:rPr>
              <w:t>Offre A</w:t>
            </w:r>
          </w:p>
        </w:tc>
        <w:tc>
          <w:tcPr>
            <w:tcW w:type="dxa" w:w="992"/>
          </w:tcPr>
          <w:p>
            <w:r/>
            <w:r>
              <w:rPr>
                <w:b/>
              </w:rPr>
              <w:t>A pondérée</w:t>
            </w:r>
          </w:p>
        </w:tc>
        <w:tc>
          <w:tcPr>
            <w:tcW w:type="dxa" w:w="992"/>
          </w:tcPr>
          <w:p>
            <w:r/>
            <w:r>
              <w:rPr>
                <w:b/>
              </w:rPr>
              <w:t>Offre B</w:t>
            </w:r>
          </w:p>
        </w:tc>
        <w:tc>
          <w:tcPr>
            <w:tcW w:type="dxa" w:w="992"/>
          </w:tcPr>
          <w:p>
            <w:r/>
            <w:r>
              <w:rPr>
                <w:b/>
              </w:rPr>
              <w:t>B pondérée</w:t>
            </w:r>
          </w:p>
        </w:tc>
        <w:tc>
          <w:tcPr>
            <w:tcW w:type="dxa" w:w="992"/>
          </w:tcPr>
          <w:p>
            <w:r/>
            <w:r>
              <w:rPr>
                <w:b/>
              </w:rPr>
              <w:t>Offre C</w:t>
            </w:r>
          </w:p>
        </w:tc>
        <w:tc>
          <w:tcPr>
            <w:tcW w:type="dxa" w:w="992"/>
          </w:tcPr>
          <w:p>
            <w:r/>
            <w:r>
              <w:rPr>
                <w:b/>
              </w:rPr>
              <w:t>C pondérée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Cas d'usage indispensables couverts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Facilité pour les utilisateurs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Saisie demandée au quotidien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Liens avec vos outils actuels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Coût total sur trois ans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Délai de mise en service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Reprise des données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Propriété des données et réversibilité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 w:val="0"/>
              </w:rPr>
              <w:t>Accompagnement et formation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  <w:tr>
        <w:tc>
          <w:tcPr>
            <w:tcW w:type="dxa" w:w="2948"/>
          </w:tcPr>
          <w:p>
            <w:r/>
            <w:r>
              <w:rPr>
                <w:b/>
              </w:rPr>
              <w:t>Total</w:t>
            </w:r>
          </w:p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  <w:tc>
          <w:tcPr>
            <w:tcW w:type="dxa" w:w="992"/>
          </w:tcPr>
          <w:p/>
        </w:tc>
      </w:tr>
    </w:tbl>
    <w:p/>
    <w:p>
      <w:r>
        <w:rPr>
          <w:color w:val="808080"/>
          <w:sz w:val="17"/>
        </w:rPr>
        <w:t>Ce modèle est un cadre de travail. Il ne remplace ni un contrat, ni l'avis d'un professionnel du droit sur les données personnelles.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